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5C" w:rsidRDefault="0008265C" w:rsidP="0008265C">
      <w:pPr>
        <w:pStyle w:val="1"/>
        <w:jc w:val="left"/>
        <w:rPr>
          <w:rFonts w:eastAsia="Times New Roman" w:hint="cs"/>
          <w:rtl/>
        </w:rPr>
      </w:pPr>
      <w:r>
        <w:rPr>
          <w:noProof/>
        </w:rPr>
        <w:drawing>
          <wp:inline distT="0" distB="0" distL="0" distR="0" wp14:anchorId="530DDFBD" wp14:editId="564D34E5">
            <wp:extent cx="419100" cy="437462"/>
            <wp:effectExtent l="0" t="0" r="0" b="1270"/>
            <wp:docPr id="3" name="תמונה 3" descr="cid:image001.png@01D32BBE.494D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BBE.494DC3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4" cy="4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F37" w:rsidRPr="00A71ED1" w:rsidRDefault="00BE0F37" w:rsidP="00A71ED1">
      <w:pPr>
        <w:pStyle w:val="1"/>
        <w:rPr>
          <w:rFonts w:eastAsia="Times New Roman"/>
          <w:color w:val="000000"/>
        </w:rPr>
      </w:pPr>
      <w:r w:rsidRPr="00A71ED1">
        <w:rPr>
          <w:rFonts w:eastAsia="Times New Roman" w:hint="cs"/>
          <w:rtl/>
        </w:rPr>
        <w:t>הנחיות</w:t>
      </w:r>
      <w:r w:rsidRPr="00A71ED1">
        <w:rPr>
          <w:rFonts w:eastAsia="Times New Roman"/>
          <w:rtl/>
        </w:rPr>
        <w:t xml:space="preserve"> </w:t>
      </w:r>
      <w:r w:rsidRPr="00A71ED1">
        <w:rPr>
          <w:rFonts w:eastAsia="Times New Roman" w:hint="cs"/>
          <w:rtl/>
        </w:rPr>
        <w:t>להגשת</w:t>
      </w:r>
      <w:r w:rsidRPr="00A71ED1">
        <w:rPr>
          <w:rFonts w:eastAsia="Times New Roman"/>
          <w:rtl/>
        </w:rPr>
        <w:t xml:space="preserve"> </w:t>
      </w:r>
      <w:r w:rsidRPr="00A71ED1">
        <w:rPr>
          <w:rFonts w:eastAsia="Times New Roman" w:hint="cs"/>
          <w:rtl/>
        </w:rPr>
        <w:t>טופס</w:t>
      </w:r>
      <w:r w:rsidRPr="00A71ED1">
        <w:rPr>
          <w:rFonts w:eastAsia="Times New Roman"/>
        </w:rPr>
        <w:t xml:space="preserve"> </w:t>
      </w:r>
      <w:r w:rsidRPr="00A71ED1">
        <w:rPr>
          <w:rFonts w:eastAsia="Times New Roman" w:hint="cs"/>
          <w:rtl/>
        </w:rPr>
        <w:t>שינוי</w:t>
      </w:r>
      <w:r w:rsidRPr="00A71ED1">
        <w:rPr>
          <w:rFonts w:eastAsia="Times New Roman"/>
          <w:rtl/>
        </w:rPr>
        <w:t xml:space="preserve"> </w:t>
      </w:r>
      <w:r w:rsidRPr="00A71ED1">
        <w:rPr>
          <w:rFonts w:eastAsia="Times New Roman" w:hint="cs"/>
          <w:rtl/>
        </w:rPr>
        <w:t>מסלולי</w:t>
      </w:r>
      <w:r w:rsidRPr="00A71ED1">
        <w:rPr>
          <w:rFonts w:eastAsia="Times New Roman"/>
          <w:rtl/>
        </w:rPr>
        <w:t xml:space="preserve"> </w:t>
      </w:r>
      <w:r w:rsidRPr="00A71ED1">
        <w:rPr>
          <w:rFonts w:eastAsia="Times New Roman" w:hint="cs"/>
          <w:rtl/>
        </w:rPr>
        <w:t>השקעה</w:t>
      </w:r>
      <w:r w:rsidRPr="00A71ED1">
        <w:rPr>
          <w:rFonts w:eastAsia="Times New Roman"/>
          <w:rtl/>
        </w:rPr>
        <w:t xml:space="preserve"> </w:t>
      </w:r>
      <w:r w:rsidRPr="00A71ED1">
        <w:rPr>
          <w:rFonts w:eastAsia="Times New Roman" w:hint="cs"/>
          <w:rtl/>
        </w:rPr>
        <w:t>בפוליסת</w:t>
      </w:r>
      <w:r w:rsidRPr="00A71ED1">
        <w:rPr>
          <w:rFonts w:eastAsia="Times New Roman"/>
          <w:rtl/>
        </w:rPr>
        <w:t xml:space="preserve"> </w:t>
      </w:r>
      <w:r w:rsidRPr="00A71ED1">
        <w:rPr>
          <w:rFonts w:eastAsia="Times New Roman" w:hint="cs"/>
          <w:rtl/>
        </w:rPr>
        <w:t>מנהלים</w:t>
      </w:r>
    </w:p>
    <w:p w:rsidR="00BE0F37" w:rsidRPr="00A71ED1" w:rsidRDefault="00BE0F37" w:rsidP="00A71ED1">
      <w:pPr>
        <w:jc w:val="both"/>
        <w:rPr>
          <w:color w:val="000000"/>
          <w:rtl/>
        </w:rPr>
      </w:pPr>
      <w:r w:rsidRPr="00A71ED1">
        <w:rPr>
          <w:rFonts w:hint="cs"/>
          <w:color w:val="000000"/>
          <w:rtl/>
        </w:rPr>
        <w:t>מטרת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ההנחיות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שלהלן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היא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להדריך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את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המבוטח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בכל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הנוגע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לשינוי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מסלולי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השקעה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בפוליסת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מנהלים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במנורה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מבטחים</w:t>
      </w:r>
      <w:r w:rsidRPr="00A71ED1">
        <w:rPr>
          <w:color w:val="000000"/>
          <w:rtl/>
        </w:rPr>
        <w:t xml:space="preserve"> </w:t>
      </w:r>
      <w:r w:rsidRPr="00A71ED1">
        <w:rPr>
          <w:rFonts w:hint="cs"/>
          <w:color w:val="000000"/>
          <w:rtl/>
        </w:rPr>
        <w:t>ביטוח בע</w:t>
      </w:r>
      <w:r w:rsidRPr="00A71ED1">
        <w:rPr>
          <w:color w:val="000000"/>
          <w:rtl/>
        </w:rPr>
        <w:t>"</w:t>
      </w:r>
      <w:r w:rsidRPr="00A71ED1">
        <w:rPr>
          <w:rFonts w:hint="cs"/>
          <w:color w:val="000000"/>
          <w:rtl/>
        </w:rPr>
        <w:t>מ</w:t>
      </w:r>
      <w:r w:rsidR="00AB1F38" w:rsidRPr="00A71ED1">
        <w:rPr>
          <w:rFonts w:hint="cs"/>
          <w:color w:val="000000"/>
          <w:rtl/>
        </w:rPr>
        <w:t>:</w:t>
      </w:r>
    </w:p>
    <w:p w:rsidR="00BE0F37" w:rsidRPr="00A71ED1" w:rsidRDefault="00C20505" w:rsidP="00A71ED1">
      <w:pPr>
        <w:pStyle w:val="ac"/>
        <w:numPr>
          <w:ilvl w:val="0"/>
          <w:numId w:val="2"/>
        </w:numPr>
        <w:ind w:left="357" w:hanging="357"/>
        <w:jc w:val="both"/>
        <w:rPr>
          <w:rtl/>
        </w:rPr>
      </w:pPr>
      <w:r w:rsidRPr="00A71ED1">
        <w:rPr>
          <w:rFonts w:hint="cs"/>
          <w:rtl/>
        </w:rPr>
        <w:t>יש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 xml:space="preserve">למלא </w:t>
      </w:r>
      <w:r w:rsidR="00BE0F37" w:rsidRPr="00A71ED1">
        <w:rPr>
          <w:rFonts w:hint="cs"/>
          <w:rtl/>
        </w:rPr>
        <w:t>את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פרטי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המבוטח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ואת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מספר</w:t>
      </w:r>
      <w:r w:rsidRPr="00A71ED1">
        <w:rPr>
          <w:rFonts w:hint="cs"/>
          <w:rtl/>
        </w:rPr>
        <w:t xml:space="preserve"> </w:t>
      </w:r>
      <w:r w:rsidR="00BE0F37" w:rsidRPr="00A71ED1">
        <w:rPr>
          <w:rFonts w:hint="cs"/>
          <w:rtl/>
        </w:rPr>
        <w:t>הפוליסה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בה מעוניין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המבוטח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לשנות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את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מסלולי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ההשקעה</w:t>
      </w:r>
      <w:r w:rsidR="00BE0F37" w:rsidRPr="00A71ED1">
        <w:rPr>
          <w:rtl/>
        </w:rPr>
        <w:t>.</w:t>
      </w:r>
      <w:r w:rsidR="00BE0F37" w:rsidRPr="00A71ED1">
        <w:rPr>
          <w:rtl/>
        </w:rPr>
        <w:br/>
      </w:r>
      <w:r w:rsidR="00BE0F37" w:rsidRPr="00A71ED1">
        <w:rPr>
          <w:rFonts w:hint="cs"/>
          <w:rtl/>
        </w:rPr>
        <w:t>בטבלת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מסלולי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ההשקעה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יש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לפרט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את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הרכב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מסלולי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ההשקעה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המבוקש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עבור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ההפקדות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לפיצויים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ועבור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ההפקדות</w:t>
      </w:r>
      <w:r w:rsidR="00BE0F37" w:rsidRPr="00A71ED1">
        <w:rPr>
          <w:rtl/>
        </w:rPr>
        <w:t xml:space="preserve"> </w:t>
      </w:r>
      <w:r w:rsidR="00BE0F37" w:rsidRPr="00A71ED1">
        <w:rPr>
          <w:rFonts w:hint="cs"/>
          <w:rtl/>
        </w:rPr>
        <w:t>לתגמולים.</w:t>
      </w:r>
    </w:p>
    <w:p w:rsidR="00BE0F37" w:rsidRPr="00A71ED1" w:rsidRDefault="00BE0F37" w:rsidP="00A71ED1">
      <w:pPr>
        <w:pStyle w:val="ac"/>
        <w:numPr>
          <w:ilvl w:val="0"/>
          <w:numId w:val="2"/>
        </w:numPr>
        <w:ind w:left="357" w:hanging="357"/>
        <w:jc w:val="both"/>
        <w:rPr>
          <w:rtl/>
        </w:rPr>
      </w:pPr>
      <w:r w:rsidRPr="00A71ED1">
        <w:rPr>
          <w:rFonts w:hint="cs"/>
          <w:rtl/>
        </w:rPr>
        <w:t>שינוי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מסלול לכספי ההפקדות השוטפות, ישנה את מסלול ההשקעה להפקדות חדשות שיתקבלו לאחר המועד הקובע</w:t>
      </w:r>
      <w:r w:rsidR="00A71ED1" w:rsidRPr="00A71ED1">
        <w:rPr>
          <w:rFonts w:hint="cs"/>
          <w:rtl/>
        </w:rPr>
        <w:t xml:space="preserve"> </w:t>
      </w:r>
      <w:r w:rsidRPr="00A71ED1">
        <w:rPr>
          <w:rFonts w:hint="cs"/>
          <w:rtl/>
        </w:rPr>
        <w:t>לטיפול בבקשת השינוי. שים לב שסה"כ אחוזי ההשקעה בכל המסלולים יחד, שווה ל-100%.</w:t>
      </w:r>
    </w:p>
    <w:p w:rsidR="00BE0F37" w:rsidRPr="00A71ED1" w:rsidRDefault="00BE0F37" w:rsidP="00A71ED1">
      <w:pPr>
        <w:pStyle w:val="ac"/>
        <w:numPr>
          <w:ilvl w:val="0"/>
          <w:numId w:val="2"/>
        </w:numPr>
        <w:ind w:left="357" w:hanging="357"/>
        <w:jc w:val="both"/>
        <w:rPr>
          <w:rtl/>
        </w:rPr>
      </w:pPr>
      <w:r w:rsidRPr="00A71ED1">
        <w:rPr>
          <w:rFonts w:hint="cs"/>
          <w:rtl/>
        </w:rPr>
        <w:t xml:space="preserve">שינוי מסלול לכספי </w:t>
      </w:r>
      <w:r w:rsidR="00A71ED1" w:rsidRPr="00A71ED1">
        <w:rPr>
          <w:rFonts w:hint="cs"/>
          <w:rtl/>
        </w:rPr>
        <w:t>החיסכו</w:t>
      </w:r>
      <w:r w:rsidR="00A71ED1" w:rsidRPr="00A71ED1">
        <w:rPr>
          <w:rFonts w:hint="eastAsia"/>
          <w:rtl/>
        </w:rPr>
        <w:t>ן</w:t>
      </w:r>
      <w:r w:rsidRPr="00A71ED1">
        <w:rPr>
          <w:rFonts w:hint="cs"/>
          <w:rtl/>
        </w:rPr>
        <w:t>, ישנה את מסלול ההשקעה לכספי החסכון שנצברו עד למועד הקובע לטיפול בבקשת השינוי</w:t>
      </w:r>
      <w:r w:rsidR="00A71ED1" w:rsidRPr="00A71ED1">
        <w:rPr>
          <w:rFonts w:hint="cs"/>
          <w:rtl/>
        </w:rPr>
        <w:t xml:space="preserve">. </w:t>
      </w:r>
      <w:r w:rsidRPr="00A71ED1">
        <w:rPr>
          <w:rFonts w:hint="cs"/>
          <w:rtl/>
        </w:rPr>
        <w:t xml:space="preserve">ניתן להעביר </w:t>
      </w:r>
      <w:r w:rsidR="00C20505" w:rsidRPr="00A71ED1">
        <w:rPr>
          <w:rFonts w:hint="cs"/>
          <w:rtl/>
        </w:rPr>
        <w:t xml:space="preserve">את הצבירה במלואה או </w:t>
      </w:r>
      <w:r w:rsidRPr="00A71ED1">
        <w:rPr>
          <w:rFonts w:hint="cs"/>
          <w:rtl/>
        </w:rPr>
        <w:t>רק חלק מ</w:t>
      </w:r>
      <w:r w:rsidR="00C20505" w:rsidRPr="00A71ED1">
        <w:rPr>
          <w:rFonts w:hint="cs"/>
          <w:rtl/>
        </w:rPr>
        <w:t>מנה,</w:t>
      </w:r>
      <w:r w:rsidRPr="00A71ED1">
        <w:rPr>
          <w:rFonts w:hint="cs"/>
          <w:rtl/>
        </w:rPr>
        <w:t xml:space="preserve"> תוך פירוט הסכום/האחוז הנדרש להעברה.</w:t>
      </w:r>
    </w:p>
    <w:p w:rsidR="003153F7" w:rsidRPr="00A71ED1" w:rsidRDefault="00BE0F37" w:rsidP="00A71ED1">
      <w:pPr>
        <w:pStyle w:val="ac"/>
        <w:numPr>
          <w:ilvl w:val="0"/>
          <w:numId w:val="2"/>
        </w:numPr>
        <w:ind w:left="357" w:hanging="357"/>
        <w:jc w:val="both"/>
        <w:rPr>
          <w:rtl/>
        </w:rPr>
      </w:pPr>
      <w:r w:rsidRPr="00A71ED1">
        <w:rPr>
          <w:rFonts w:hint="cs"/>
          <w:rtl/>
        </w:rPr>
        <w:t>במידה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והמבוטח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מעוניין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לקבוע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את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מסלול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ההשקעה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לגבי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מרכיב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הפיצויים</w:t>
      </w:r>
      <w:r w:rsidRPr="00A71ED1">
        <w:rPr>
          <w:rtl/>
        </w:rPr>
        <w:t xml:space="preserve">, </w:t>
      </w:r>
      <w:r w:rsidRPr="00A71ED1">
        <w:rPr>
          <w:rFonts w:hint="cs"/>
          <w:rtl/>
        </w:rPr>
        <w:t>יש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להחתים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את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המעביד</w:t>
      </w:r>
      <w:r w:rsidRPr="00A71ED1">
        <w:rPr>
          <w:rtl/>
        </w:rPr>
        <w:t xml:space="preserve"> </w:t>
      </w:r>
      <w:r w:rsidRPr="00A71ED1">
        <w:rPr>
          <w:rFonts w:hint="cs"/>
          <w:rtl/>
        </w:rPr>
        <w:t>בסעיף</w:t>
      </w:r>
      <w:r w:rsidRPr="00A71ED1">
        <w:rPr>
          <w:rtl/>
        </w:rPr>
        <w:t xml:space="preserve"> </w:t>
      </w:r>
      <w:r w:rsidR="00C20505" w:rsidRPr="00A71ED1">
        <w:rPr>
          <w:rFonts w:hint="cs"/>
          <w:rtl/>
        </w:rPr>
        <w:t>הרלוונטי לכך</w:t>
      </w:r>
      <w:r w:rsidRPr="00A71ED1">
        <w:rPr>
          <w:rtl/>
        </w:rPr>
        <w:t>.</w:t>
      </w:r>
    </w:p>
    <w:sectPr w:rsidR="003153F7" w:rsidRPr="00A71ED1" w:rsidSect="00241A1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14" w:right="1701" w:bottom="1814" w:left="1701" w:header="397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BC" w:rsidRDefault="00B305BC" w:rsidP="003153F7">
      <w:r>
        <w:separator/>
      </w:r>
    </w:p>
  </w:endnote>
  <w:endnote w:type="continuationSeparator" w:id="0">
    <w:p w:rsidR="00B305BC" w:rsidRDefault="00B305BC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90" w:rsidRDefault="007D2D90" w:rsidP="00241A19">
    <w:pPr>
      <w:pStyle w:val="a5"/>
      <w:tabs>
        <w:tab w:val="clear" w:pos="4153"/>
      </w:tabs>
      <w:ind w:left="-1561"/>
    </w:pPr>
    <w:r>
      <w:rPr>
        <w:noProof/>
      </w:rPr>
      <w:drawing>
        <wp:inline distT="0" distB="0" distL="0" distR="0">
          <wp:extent cx="7354800" cy="745200"/>
          <wp:effectExtent l="0" t="0" r="0" b="0"/>
          <wp:docPr id="2" name="תמונה 2" descr="שורת כתוב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800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BC" w:rsidRDefault="00B305BC" w:rsidP="003153F7">
      <w:r>
        <w:separator/>
      </w:r>
    </w:p>
  </w:footnote>
  <w:footnote w:type="continuationSeparator" w:id="0">
    <w:p w:rsidR="00B305BC" w:rsidRDefault="00B305BC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99" w:rsidRDefault="00B305B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F1" w:rsidRDefault="007D2D90" w:rsidP="00A71ED1">
    <w:pPr>
      <w:jc w:val="right"/>
      <w:rPr>
        <w:rtl/>
      </w:rPr>
    </w:pPr>
    <w:r>
      <w:rPr>
        <w:noProof/>
      </w:rPr>
      <w:drawing>
        <wp:inline distT="0" distB="0" distL="0" distR="0">
          <wp:extent cx="2000250" cy="602615"/>
          <wp:effectExtent l="0" t="0" r="0" b="6985"/>
          <wp:docPr id="1" name="תמונה 1" descr="לוגו מנורה מבטח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99" w:rsidRDefault="00B305B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3FC6"/>
    <w:multiLevelType w:val="hybridMultilevel"/>
    <w:tmpl w:val="7B20E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234B"/>
    <w:multiLevelType w:val="hybridMultilevel"/>
    <w:tmpl w:val="3AA6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8265C"/>
    <w:rsid w:val="000F23E4"/>
    <w:rsid w:val="00172E80"/>
    <w:rsid w:val="00192ECB"/>
    <w:rsid w:val="001F713C"/>
    <w:rsid w:val="00241A19"/>
    <w:rsid w:val="003153F7"/>
    <w:rsid w:val="00356EE0"/>
    <w:rsid w:val="003B7571"/>
    <w:rsid w:val="003E312D"/>
    <w:rsid w:val="00425B99"/>
    <w:rsid w:val="0046643A"/>
    <w:rsid w:val="00484C64"/>
    <w:rsid w:val="004D1A31"/>
    <w:rsid w:val="00531575"/>
    <w:rsid w:val="006543A3"/>
    <w:rsid w:val="00670077"/>
    <w:rsid w:val="006C482A"/>
    <w:rsid w:val="006D4B51"/>
    <w:rsid w:val="007D2D90"/>
    <w:rsid w:val="00887D4B"/>
    <w:rsid w:val="00A12750"/>
    <w:rsid w:val="00A71ED1"/>
    <w:rsid w:val="00AB1F38"/>
    <w:rsid w:val="00AB2306"/>
    <w:rsid w:val="00B305BC"/>
    <w:rsid w:val="00BB42EB"/>
    <w:rsid w:val="00BE0F37"/>
    <w:rsid w:val="00C20505"/>
    <w:rsid w:val="00C24223"/>
    <w:rsid w:val="00C25DD5"/>
    <w:rsid w:val="00D76AF1"/>
    <w:rsid w:val="00DF5C87"/>
    <w:rsid w:val="00E1601C"/>
    <w:rsid w:val="00E2305B"/>
    <w:rsid w:val="00E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A71ED1"/>
    <w:pPr>
      <w:bidi/>
      <w:spacing w:before="120" w:after="120" w:line="276" w:lineRule="auto"/>
    </w:pPr>
    <w:rPr>
      <w:rFonts w:ascii="Arial" w:eastAsia="Arial Unicode MS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71ED1"/>
    <w:pPr>
      <w:keepNext/>
      <w:spacing w:before="360" w:after="360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A71ED1"/>
    <w:rPr>
      <w:rFonts w:asciiTheme="majorHAnsi" w:eastAsiaTheme="majorEastAsia" w:hAnsiTheme="majorHAnsi"/>
      <w:b/>
      <w:bCs/>
      <w:kern w:val="32"/>
      <w:sz w:val="32"/>
      <w:szCs w:val="36"/>
    </w:rPr>
  </w:style>
  <w:style w:type="paragraph" w:customStyle="1" w:styleId="a7">
    <w:name w:val="מנורה כותרת"/>
    <w:basedOn w:val="1"/>
    <w:link w:val="a8"/>
    <w:qFormat/>
    <w:rsid w:val="003153F7"/>
    <w:rPr>
      <w:rFonts w:ascii="Arial Unicode MS" w:eastAsia="Arial Unicode MS" w:hAnsi="Arial Unicode MS" w:cs="Arial Unicode MS"/>
    </w:rPr>
  </w:style>
  <w:style w:type="character" w:customStyle="1" w:styleId="a8">
    <w:name w:val="מנורה כותרת תו"/>
    <w:basedOn w:val="10"/>
    <w:link w:val="a7"/>
    <w:rsid w:val="003153F7"/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6C4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A71ED1"/>
    <w:pPr>
      <w:bidi/>
    </w:pPr>
    <w:rPr>
      <w:rFonts w:ascii="Arial" w:eastAsia="Arial Unicode MS" w:hAnsi="Arial"/>
      <w:sz w:val="24"/>
      <w:szCs w:val="24"/>
    </w:rPr>
  </w:style>
  <w:style w:type="paragraph" w:styleId="ac">
    <w:name w:val="List Paragraph"/>
    <w:basedOn w:val="a"/>
    <w:autoRedefine/>
    <w:uiPriority w:val="34"/>
    <w:qFormat/>
    <w:rsid w:val="00A71ED1"/>
    <w:pPr>
      <w:ind w:left="340" w:hanging="3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A71ED1"/>
    <w:pPr>
      <w:bidi/>
      <w:spacing w:before="120" w:after="120" w:line="276" w:lineRule="auto"/>
    </w:pPr>
    <w:rPr>
      <w:rFonts w:ascii="Arial" w:eastAsia="Arial Unicode MS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71ED1"/>
    <w:pPr>
      <w:keepNext/>
      <w:spacing w:before="360" w:after="360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A71ED1"/>
    <w:rPr>
      <w:rFonts w:asciiTheme="majorHAnsi" w:eastAsiaTheme="majorEastAsia" w:hAnsiTheme="majorHAnsi"/>
      <w:b/>
      <w:bCs/>
      <w:kern w:val="32"/>
      <w:sz w:val="32"/>
      <w:szCs w:val="36"/>
    </w:rPr>
  </w:style>
  <w:style w:type="paragraph" w:customStyle="1" w:styleId="a7">
    <w:name w:val="מנורה כותרת"/>
    <w:basedOn w:val="1"/>
    <w:link w:val="a8"/>
    <w:qFormat/>
    <w:rsid w:val="003153F7"/>
    <w:rPr>
      <w:rFonts w:ascii="Arial Unicode MS" w:eastAsia="Arial Unicode MS" w:hAnsi="Arial Unicode MS" w:cs="Arial Unicode MS"/>
    </w:rPr>
  </w:style>
  <w:style w:type="character" w:customStyle="1" w:styleId="a8">
    <w:name w:val="מנורה כותרת תו"/>
    <w:basedOn w:val="10"/>
    <w:link w:val="a7"/>
    <w:rsid w:val="003153F7"/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semiHidden/>
    <w:rsid w:val="006C4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A71ED1"/>
    <w:pPr>
      <w:bidi/>
    </w:pPr>
    <w:rPr>
      <w:rFonts w:ascii="Arial" w:eastAsia="Arial Unicode MS" w:hAnsi="Arial"/>
      <w:sz w:val="24"/>
      <w:szCs w:val="24"/>
    </w:rPr>
  </w:style>
  <w:style w:type="paragraph" w:styleId="ac">
    <w:name w:val="List Paragraph"/>
    <w:basedOn w:val="a"/>
    <w:autoRedefine/>
    <w:uiPriority w:val="34"/>
    <w:qFormat/>
    <w:rsid w:val="00A71ED1"/>
    <w:pPr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2BBE.494DC3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5753-E16C-41FA-997F-CEDC069B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Menora</cp:lastModifiedBy>
  <cp:revision>10</cp:revision>
  <dcterms:created xsi:type="dcterms:W3CDTF">2016-02-17T08:26:00Z</dcterms:created>
  <dcterms:modified xsi:type="dcterms:W3CDTF">2018-01-10T12:06:00Z</dcterms:modified>
</cp:coreProperties>
</file>